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90" w:rsidRDefault="002D605C" w:rsidP="002D605C">
      <w:pPr>
        <w:jc w:val="right"/>
      </w:pPr>
      <w:r>
        <w:rPr>
          <w:noProof/>
        </w:rPr>
        <w:drawing>
          <wp:inline distT="0" distB="0" distL="0" distR="0">
            <wp:extent cx="2219325" cy="1390650"/>
            <wp:effectExtent l="0" t="0" r="9525" b="0"/>
            <wp:docPr id="1" name="Picture 1" descr="https://d3dkdvqff0zqx.cloudfront.net/groups/pcaa/images/nh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3dkdvqff0zqx.cloudfront.net/groups/pcaa/images/nhb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5C" w:rsidRPr="002D605C" w:rsidRDefault="002D605C" w:rsidP="002D605C">
      <w:pPr>
        <w:jc w:val="center"/>
        <w:rPr>
          <w:b/>
          <w:sz w:val="32"/>
          <w:szCs w:val="32"/>
        </w:rPr>
      </w:pPr>
      <w:r w:rsidRPr="002D605C">
        <w:rPr>
          <w:b/>
          <w:sz w:val="32"/>
          <w:szCs w:val="32"/>
        </w:rPr>
        <w:t>August 3, 2020</w:t>
      </w:r>
    </w:p>
    <w:p w:rsidR="002D605C" w:rsidRPr="002D605C" w:rsidRDefault="002D605C" w:rsidP="002D605C">
      <w:pPr>
        <w:jc w:val="center"/>
        <w:rPr>
          <w:b/>
          <w:sz w:val="32"/>
          <w:szCs w:val="32"/>
        </w:rPr>
      </w:pPr>
      <w:r w:rsidRPr="002D605C">
        <w:rPr>
          <w:b/>
          <w:sz w:val="32"/>
          <w:szCs w:val="32"/>
        </w:rPr>
        <w:t>Day of Action</w:t>
      </w:r>
      <w:r w:rsidR="00930584">
        <w:rPr>
          <w:b/>
          <w:sz w:val="32"/>
          <w:szCs w:val="32"/>
        </w:rPr>
        <w:t xml:space="preserve"> Phone Call Instructions</w:t>
      </w:r>
    </w:p>
    <w:p w:rsidR="002D605C" w:rsidRDefault="002D605C" w:rsidP="002D605C">
      <w:pPr>
        <w:jc w:val="center"/>
        <w:rPr>
          <w:b/>
        </w:rPr>
      </w:pPr>
    </w:p>
    <w:p w:rsidR="00930584" w:rsidRDefault="00930584" w:rsidP="00930584">
      <w:pPr>
        <w:rPr>
          <w:rFonts w:ascii="Open Sans" w:hAnsi="Open Sans"/>
          <w:color w:val="000000"/>
        </w:rPr>
      </w:pPr>
      <w:r>
        <w:rPr>
          <w:rStyle w:val="Strong"/>
          <w:rFonts w:ascii="Open Sans" w:hAnsi="Open Sans"/>
          <w:color w:val="000000"/>
        </w:rPr>
        <w:t>If you would like to patriciate in the day of action, here are five easy steps:</w:t>
      </w:r>
      <w:r>
        <w:rPr>
          <w:rFonts w:ascii="Open Sans" w:hAnsi="Open Sans"/>
          <w:color w:val="000000"/>
        </w:rPr>
        <w:br/>
        <w:t xml:space="preserve">  </w:t>
      </w:r>
    </w:p>
    <w:p w:rsidR="00930584" w:rsidRDefault="00930584" w:rsidP="00930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</w:rPr>
      </w:pPr>
      <w:r>
        <w:rPr>
          <w:rFonts w:ascii="Open Sans" w:eastAsia="Times New Roman" w:hAnsi="Open Sans"/>
          <w:color w:val="000000"/>
        </w:rPr>
        <w:t>Call the Congressional switchboard at 202-224-3121 and ask them to connect you directly with your senator or Member of Congress.</w:t>
      </w:r>
    </w:p>
    <w:p w:rsidR="00930584" w:rsidRDefault="00930584" w:rsidP="00930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</w:rPr>
      </w:pPr>
      <w:r>
        <w:rPr>
          <w:rFonts w:ascii="Open Sans" w:eastAsia="Times New Roman" w:hAnsi="Open Sans"/>
          <w:color w:val="000000"/>
        </w:rPr>
        <w:t xml:space="preserve">Introduce yourself and let them know that you are a constituent of the senator. Tell your senator or his/her staff: </w:t>
      </w:r>
    </w:p>
    <w:p w:rsidR="00930584" w:rsidRDefault="00930584" w:rsidP="009305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</w:rPr>
      </w:pPr>
      <w:r>
        <w:rPr>
          <w:rFonts w:ascii="Open Sans" w:eastAsia="Times New Roman" w:hAnsi="Open Sans"/>
          <w:color w:val="000000"/>
        </w:rPr>
        <w:t xml:space="preserve">Please prioritize a one-time $100 million appropriation for MIECHV home visitors to reach families in need. These funds </w:t>
      </w:r>
      <w:proofErr w:type="gramStart"/>
      <w:r>
        <w:rPr>
          <w:rFonts w:ascii="Open Sans" w:eastAsia="Times New Roman" w:hAnsi="Open Sans"/>
          <w:color w:val="000000"/>
        </w:rPr>
        <w:t>can be used</w:t>
      </w:r>
      <w:proofErr w:type="gramEnd"/>
      <w:r>
        <w:rPr>
          <w:rFonts w:ascii="Open Sans" w:eastAsia="Times New Roman" w:hAnsi="Open Sans"/>
          <w:color w:val="000000"/>
        </w:rPr>
        <w:t xml:space="preserve"> for training for home visitors as well as tangible needs for families that may be out of reach (technology, formula, diapers, etc.)</w:t>
      </w:r>
    </w:p>
    <w:p w:rsidR="00930584" w:rsidRDefault="00930584" w:rsidP="009305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</w:rPr>
      </w:pPr>
      <w:r>
        <w:rPr>
          <w:rFonts w:ascii="Open Sans" w:eastAsia="Times New Roman" w:hAnsi="Open Sans"/>
          <w:color w:val="000000"/>
        </w:rPr>
        <w:t>Allow virtual visits to count as home visits through the end of the calendar year.  </w:t>
      </w:r>
    </w:p>
    <w:p w:rsidR="00930584" w:rsidRDefault="00930584" w:rsidP="009305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</w:rPr>
      </w:pPr>
      <w:r>
        <w:rPr>
          <w:rFonts w:ascii="Open Sans" w:eastAsia="Times New Roman" w:hAnsi="Open Sans"/>
          <w:color w:val="000000"/>
        </w:rPr>
        <w:t>Thank you for your commitment to children and families!</w:t>
      </w:r>
    </w:p>
    <w:p w:rsidR="00930584" w:rsidRDefault="00930584" w:rsidP="00930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/>
          <w:color w:val="000000"/>
        </w:rPr>
      </w:pPr>
      <w:r>
        <w:rPr>
          <w:rFonts w:ascii="Open Sans" w:eastAsia="Times New Roman" w:hAnsi="Open Sans"/>
          <w:color w:val="000000"/>
        </w:rPr>
        <w:t>Hang up and call your other senator.</w:t>
      </w:r>
      <w:bookmarkStart w:id="0" w:name="_GoBack"/>
      <w:bookmarkEnd w:id="0"/>
    </w:p>
    <w:p w:rsidR="00930584" w:rsidRDefault="00930584" w:rsidP="00930584"/>
    <w:p w:rsidR="002D605C" w:rsidRPr="002D605C" w:rsidRDefault="002D605C" w:rsidP="00930584">
      <w:pPr>
        <w:rPr>
          <w:b/>
          <w:i/>
        </w:rPr>
      </w:pPr>
    </w:p>
    <w:sectPr w:rsidR="002D605C" w:rsidRPr="002D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B6478"/>
    <w:multiLevelType w:val="multilevel"/>
    <w:tmpl w:val="5030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5C"/>
    <w:rsid w:val="00261A61"/>
    <w:rsid w:val="002D605C"/>
    <w:rsid w:val="003B2C1F"/>
    <w:rsid w:val="00930584"/>
    <w:rsid w:val="00F508B4"/>
    <w:rsid w:val="00F6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B645"/>
  <w15:chartTrackingRefBased/>
  <w15:docId w15:val="{F579202F-F71D-460A-8660-2F333E09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605C"/>
    <w:rPr>
      <w:i/>
      <w:iCs/>
    </w:rPr>
  </w:style>
  <w:style w:type="character" w:styleId="Strong">
    <w:name w:val="Strong"/>
    <w:basedOn w:val="DefaultParagraphFont"/>
    <w:uiPriority w:val="22"/>
    <w:qFormat/>
    <w:rsid w:val="00930584"/>
    <w:rPr>
      <w:b/>
      <w:bCs/>
    </w:rPr>
  </w:style>
  <w:style w:type="paragraph" w:styleId="ListParagraph">
    <w:name w:val="List Paragraph"/>
    <w:basedOn w:val="Normal"/>
    <w:uiPriority w:val="34"/>
    <w:qFormat/>
    <w:rsid w:val="0093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Foehner, Lisa</dc:creator>
  <cp:keywords/>
  <dc:description/>
  <cp:lastModifiedBy>Foehner, Lisa</cp:lastModifiedBy>
  <cp:revision>2</cp:revision>
  <dcterms:created xsi:type="dcterms:W3CDTF">2020-08-03T16:48:00Z</dcterms:created>
  <dcterms:modified xsi:type="dcterms:W3CDTF">2020-08-03T16:48:00Z</dcterms:modified>
</cp:coreProperties>
</file>